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743"/>
        <w:gridCol w:w="1250"/>
        <w:gridCol w:w="97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85,918</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44.86</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2,469,959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sold pursuant to a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and investment power with respect to the shares held by OPI VIII and as a result may be deemed to have beneficial ownership of such shares. OrbiMed Advisors exercises investment and voting power through a management committee comprised of Carl L. Gordon, Sven H. Borho, and W. Carter Neild, each of whom disclaims beneficial ownership of the shares held by OPI VIII. The Reporting Person is a member of OrbiMed Advisors.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 OrbiMed Advisors, and GP VIII disclaims beneficial ownership of the securities reported herein for purposes of Rule 16a-1(a) under the Securities Exchange Act of 1934, as amended (the "Exchange Act"), except to the extent of its pecuniary interest therein, if any. This report shall not be deemed an admission that any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A.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57522"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4162</Characters>
  <CharactersWithSpaces>4886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